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Biopsychosocial Assessments and Case Conceptualizations</w:t>
      </w:r>
    </w:p>
    <w:p>
      <w:pPr>
        <w:spacing w:lineRule="auto"/>
      </w:pPr>
      <w:r>
        <w:rPr/>
        <w:t xml:space="preserve">Wright, C.D.</w:t>
      </w:r>
    </w:p>
    <w:p>
      <w:pPr>
        <w:spacing w:lineRule="auto"/>
      </w:pPr>
      <w:r>
        <w:rPr/>
        <w:t xml:space="preserve">This chapter introduces the importance of case conceptualizations in dentistry and a framework for building your own conceptualizations with your patients. You will learn the basics about person-centered care, the biopsychosocial model, and the 3P model for disease. By applying the outlined frameworks, oral health providers can develop more comprehensive and effective treatment plans that address the complex needs of their patients. </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Before starting this chapter, reflect on and respond to the following questions:</w:t>
      </w:r>
    </w:p>
    <w:p>
      <w:pPr>
        <w:spacing w:lineRule="auto"/>
      </w:pPr>
      <w:r>
        <w:rPr/>
      </w:r>
    </w:p>
    <w:p>
      <w:pPr>
        <w:pStyle w:val="Heading3"/>
        <w:spacing w:lineRule="auto"/>
      </w:pPr>
      <w:r>
        <w:rPr/>
        <w:t xml:space="preserve">What percentage of oral health and disease outcomes can be attributed to the following factors?</w:t>
      </w:r>
    </w:p>
    <w:p>
      <w:pPr>
        <w:spacing w:lineRule="auto"/>
      </w:pPr>
      <w:r>
        <w:rPr/>
        <w:t xml:space="preserve">Biological Factors Psychological Factors Socio-environmental Factors</w:t>
      </w:r>
    </w:p>
    <w:p>
      <w:pPr>
        <w:spacing w:lineRule="auto"/>
      </w:pPr>
      <w:r>
        <w:rPr/>
      </w:r>
    </w:p>
    <w:p>
      <w:pPr>
        <w:pStyle w:val="Heading3"/>
        <w:spacing w:lineRule="auto"/>
      </w:pPr>
      <w:r>
        <w:rPr/>
        <w:t xml:space="preserve">How would you rate the relative importance of "hand skills" versus "people skills" in determining the outcomes of oral health providers?</w:t>
      </w:r>
    </w:p>
    <w:p>
      <w:pPr>
        <w:spacing w:lineRule="auto"/>
      </w:pPr>
      <w:r>
        <w:rPr/>
        <w:t xml:space="preserve">People skills far more important</w:t>
      </w:r>
    </w:p>
    <w:p>
      <w:pPr>
        <w:spacing w:lineRule="auto"/>
      </w:pPr>
      <w:r>
        <w:rPr/>
        <w:t xml:space="preserve">People skills</w:t>
      </w:r>
    </w:p>
    <w:p>
      <w:pPr>
        <w:spacing w:lineRule="auto"/>
      </w:pPr>
      <w:r>
        <w:rPr/>
        <w:t xml:space="preserve">Hand skills</w:t>
      </w:r>
    </w:p>
    <w:p>
      <w:pPr>
        <w:spacing w:lineRule="auto"/>
      </w:pPr>
      <w:r>
        <w:rPr/>
        <w:t xml:space="preserve">Hand skills far more important</w:t>
      </w:r>
    </w:p>
    <w:p>
      <w:pPr>
        <w:pStyle w:val="Heading2"/>
        <w:spacing w:lineRule="auto"/>
      </w:pPr>
      <w:r>
        <w:rPr/>
        <w:t xml:space="preserve">INTRODUCTION</w:t>
      </w:r>
    </w:p>
    <w:p>
      <w:pPr>
        <w:spacing w:lineRule="auto"/>
      </w:pPr>
      <w:r>
        <w:rPr/>
      </w:r>
    </w:p>
    <w:p>
      <w:pPr>
        <w:spacing w:lineRule="auto"/>
      </w:pPr>
      <w:r>
        <w:rPr/>
        <w:t xml:space="preserve">One common challenge as an oral healthcare provider is navigating how to thoroughly and efficiently 1) get to know a patient, 2) gather relevant facts, 3) conceptualize their situation (i.e., why they are presenting to you in that moment and how they got there), and 4) assess and determine how you can best help them. As you will learn in the communication chapters of this book, this process is especially difficult given the typical pressures on time (e.g., demands on production, wanting to help as many people as possible), individual differences in a patient's ability to trust their provider, as well as the complexity of any given patient history and what they bring to the operatory. The aim of this chapter is to reinforce the idea of person-centered care and the utility of the </w:t>
      </w:r>
      <w:r>
        <w:rPr/>
        <w:t xml:space="preserve">biopsychosocial </w:t>
      </w:r>
      <w:r>
        <w:rPr/>
        <w:t xml:space="preserve">model, as well as cultivate your ability to integrate these principles for conceptualizing patient cases, design appropriate interventions and treatment plans, and navigate any challenges in implementing your interventions.</w:t>
      </w:r>
    </w:p>
    <w:p>
      <w:pPr>
        <w:spacing w:lineRule="auto"/>
      </w:pPr>
      <w:r>
        <w:rPr/>
        <w:t xml:space="preserve">By the end of this chapter, you should feel a bit more comfortable and confident in your ability to efficiently conceptualize the broad picture of what is happening with the people you treat and make plans to serve them in a more person-centered manner. To help prime your thinking as you go through this chapter, consider the following case and the questions associated with it:</w:t>
      </w:r>
    </w:p>
    <w:p>
      <w:pPr>
        <w:spacing w:lineRule="auto"/>
      </w:pPr>
      <w:r>
        <w:rPr/>
      </w:r>
    </w:p>
    <w:p>
      <w:pPr>
        <w:pStyle w:val="Heading3"/>
        <w:spacing w:lineRule="auto"/>
      </w:pPr>
      <w:r>
        <w:rPr/>
        <w:t xml:space="preserve">Preparing for Application</w:t>
      </w:r>
    </w:p>
    <w:p>
      <w:pPr>
        <w:spacing w:lineRule="auto"/>
      </w:pPr>
      <w:r>
        <w:rPr/>
        <w:t xml:space="preserve">Nicole is a 44-year-old woman who has been unemployed since she was in a car accident 13 months ago. Since the accident, she has dealt with chronic headaches and temporomandibular joint pain. On bad days, she has to stay in bed with the lights out to cope and avoids going out or talking to anyone. She has been attempting to file for and enroll in permanent disability but has been denied twice. Nicole came to you about 6 months ago because of jaw pain and you diagnosed her with</w:t>
      </w:r>
      <w:r>
        <w:rPr/>
        <w:t xml:space="preserve"> temporomandibular disorder (TMD)</w:t>
      </w:r>
      <w:r>
        <w:rPr/>
        <w:t xml:space="preserve">. During your appointment with her today, Nicole discloses she and her husband of 15 years are considering divorce stating, “he and I just grew up in very different families and see the world very differently.” All this stress has resulted in weight gain and overall lower self-esteem as a result. Nicole is hoping you can help her find solutions to her jaw pain and perhaps the headaches. She mentioned she thought opioids would help but her primary care provider stopped prescribing them to her and she wasn't sure the opioids were really that helpful anyway. Overall, she is open to new ideas or approaches because she is “just so tired of dealing with this.”</w:t>
      </w:r>
    </w:p>
    <w:p>
      <w:pPr>
        <w:numPr>
          <w:ilvl w:val="0"/>
          <w:numId w:val="1"/>
        </w:numPr>
        <w:spacing w:lineRule="auto"/>
      </w:pPr>
      <w:r>
        <w:rPr/>
        <w:t xml:space="preserve">What are your initial impressions of Nicole? How do those impressions impede or aid in your seeking to understand how to best help her?</w:t>
      </w:r>
      <w:r>
        <w:rPr/>
      </w:r>
    </w:p>
    <w:p>
      <w:pPr>
        <w:numPr>
          <w:ilvl w:val="0"/>
          <w:numId w:val="1"/>
        </w:numPr>
        <w:spacing w:lineRule="auto"/>
      </w:pPr>
      <w:r>
        <w:rPr/>
        <w:t xml:space="preserve">What would you say are the primary factors contributing to Nicole's TMD and overall presentation? How do each of those pieces work together to result in TMD?</w:t>
      </w:r>
      <w:r>
        <w:rPr/>
      </w:r>
    </w:p>
    <w:p>
      <w:pPr>
        <w:numPr>
          <w:ilvl w:val="0"/>
          <w:numId w:val="1"/>
        </w:numPr>
        <w:spacing w:lineRule="auto"/>
      </w:pPr>
      <w:r>
        <w:rPr/>
        <w:t xml:space="preserve">To what extent is Nicole's presentation due to biological factors? How about psychological or socio-environmental factors?</w:t>
      </w:r>
      <w:r>
        <w:rPr/>
      </w:r>
    </w:p>
    <w:p>
      <w:pPr>
        <w:numPr>
          <w:ilvl w:val="0"/>
          <w:numId w:val="1"/>
        </w:numPr>
        <w:spacing w:lineRule="auto"/>
      </w:pPr>
      <w:r>
        <w:rPr/>
        <w:t xml:space="preserve">How would you clearly and concisely conceptualize this case and your hypotheses pertaining to the etiology and potential treatments of her primary concerns to a colleague or to another healthcare provider?</w:t>
      </w:r>
    </w:p>
    <w:p>
      <w:pPr>
        <w:pStyle w:val="Heading2"/>
        <w:spacing w:lineRule="auto"/>
      </w:pPr>
      <w:r>
        <w:rPr/>
        <w:t xml:space="preserve">FOUNDATIONS</w:t>
      </w:r>
    </w:p>
    <w:p>
      <w:pPr>
        <w:pStyle w:val="Heading3"/>
        <w:spacing w:lineRule="auto"/>
      </w:pPr>
      <w:r>
        <w:rPr/>
        <w:t xml:space="preserve">Person-Centered Care</w:t>
      </w:r>
    </w:p>
    <w:p>
      <w:pPr>
        <w:spacing w:lineRule="auto"/>
      </w:pPr>
      <w:r>
        <w:rPr/>
      </w:r>
    </w:p>
    <w:p>
      <w:pPr>
        <w:spacing w:lineRule="auto"/>
      </w:pPr>
      <w:r>
        <w:rPr/>
        <w:t xml:space="preserve">As a field, dentistry has transitioned over time from being primarily teeth doctors to oral healthcare providers who understand how the oral cavity affects an individual and their environment as well as how an individual situated in their environment affects the oral cavity. This gradual shift in dentistry as well as healthcare, in general, has led to changes in provider vocabulary to include terms like “patient-centered care.” In more recent years, the landscape continued to shift to what is now described as “person-centered care.” Person-centered care is “the art of embracing the patient as an equal partner in the design and co-production of care.” (Berntsen et al., 2021, p. ii23). That is, placing the person in the center of what you do as a provider is even more than seeing them as just a patient.</w:t>
      </w:r>
    </w:p>
    <w:p>
      <w:pPr>
        <w:spacing w:lineRule="auto"/>
      </w:pPr>
      <w:r>
        <w:rPr/>
      </w:r>
    </w:p>
    <w:p>
      <w:pPr>
        <w:spacing w:lineRule="auto"/>
      </w:pPr>
      <w:r>
        <w:rPr/>
      </w:r>
    </w:p>
    <w:p>
      <w:pPr>
        <w:spacing w:lineRule="auto"/>
      </w:pPr>
      <w:r>
        <w:rPr/>
        <w:t xml:space="preserve">People have lives, partners, mortgages, jobs, and social relationships, all in the context of an ever increasingly complex socio-political environment. As such, it is crucial that oral healthcare providers understand the whole person—from their cells to where they are situated in their environment over time—to best serve them.</w:t>
      </w:r>
    </w:p>
    <w:p>
      <w:pPr>
        <w:spacing w:lineRule="auto"/>
      </w:pPr>
      <w:r>
        <w:rPr/>
        <w:t xml:space="preserve">Quote from Hippocrates as written in Coulter &amp; Oldham, 2016, p. 114</w:t>
      </w:r>
    </w:p>
    <w:p>
      <w:pPr>
        <w:spacing w:lineRule="auto"/>
      </w:pPr>
      <w:r>
        <w:rPr/>
      </w:r>
    </w:p>
    <w:p>
      <w:pPr>
        <w:spacing w:lineRule="auto"/>
      </w:pPr>
      <w:r>
        <w:rPr/>
      </w:r>
    </w:p>
    <w:p>
      <w:pPr>
        <w:spacing w:lineRule="auto"/>
      </w:pPr>
      <w:r>
        <w:rPr/>
      </w:r>
    </w:p>
    <w:p>
      <w:pPr>
        <w:pStyle w:val="Heading3"/>
        <w:spacing w:lineRule="auto"/>
      </w:pPr>
      <w:r>
        <w:rPr/>
        <w:t xml:space="preserve">The Biopsychosocial Model</w:t>
      </w:r>
    </w:p>
    <w:p>
      <w:pPr>
        <w:spacing w:lineRule="auto"/>
      </w:pPr>
      <w:r>
        <w:rPr/>
      </w:r>
    </w:p>
    <w:p>
      <w:pPr>
        <w:spacing w:lineRule="auto"/>
      </w:pPr>
      <w:r>
        <w:rPr/>
        <w:t xml:space="preserve">Part of the reasoning for adopting and promoting person-centered care in the health professions over time has been the relative influences from other fields such as social and behavioral sciences. The historical foundations of psychology as a science are rooted in the disciplines of both philosophy and physiology as approaches to understanding the mind (Leahey, 2004; Pickren &amp; Rutherford, 2010). Theorizing or testing various hypotheses within psychological science has taken different forms over time. Since the audience of this book is oral health care providers, it is enough to understand that as the field of psychology developed over time, it began to influence neighboring disciplines (e.g., medicine) in natural ways.</w:t>
      </w:r>
    </w:p>
    <w:p>
      <w:pPr>
        <w:spacing w:lineRule="auto"/>
      </w:pPr>
      <w:r>
        <w:rPr/>
        <w:t xml:space="preserve">Throughout the early-to-mid 20th century when the field of psychology was really beginning to get going, health disciplines gradually shifted from the primary goal of understanding purely physiological processes to exploring </w:t>
      </w:r>
      <w:r>
        <w:rPr/>
        <w:t xml:space="preserve">psychosomatic </w:t>
      </w:r>
      <w:r>
        <w:rPr/>
        <w:t xml:space="preserve">(i.e., mind-body) relations. With this shift came a push to make considering the whole person the center of medical conceptualizations, a practice that eventually encountered a tipping point in the 1960s and 1970s.</w:t>
      </w:r>
    </w:p>
    <w:p>
      <w:pPr>
        <w:spacing w:lineRule="auto"/>
      </w:pPr>
      <w:hyperlink r:id="rId6">
        <w:r>
          <w:rPr>
            <w:rStyle w:val="Hyperlink"/>
          </w:rPr>
          <w:t xml:space="preserve">Dr. George Engel</w:t>
        </w:r>
      </w:hyperlink>
    </w:p>
    <w:p>
      <w:pPr>
        <w:spacing w:lineRule="auto"/>
      </w:pPr>
      <w:r>
        <w:rPr/>
        <w:t xml:space="preserve"> was a physician during this time period and is largely seen as the pioneer of the biopsychosocial model, which is the recognition that a patient's situation is a function of not only their biology, but of biological, psychological, and socio-environmental factors (Borrel-Carrió et al., 2004; Engel, 1977; Smith, 2002). Engel emphasized the need to integrate the collective contributions of “subatomic particles” housed within an individual, their organ systems, the individual's behavior, the person's immediate family system, all the way to the sociological environment and “biosphere.”</w:t>
      </w:r>
    </w:p>
    <w:p>
      <w:pPr>
        <w:spacing w:lineRule="auto"/>
      </w:pPr>
      <w:r>
        <w:rPr/>
      </w:r>
    </w:p>
    <w:p>
      <w:pPr>
        <w:spacing w:lineRule="auto"/>
      </w:pPr>
      <w:r>
        <w:rPr/>
      </w:r>
    </w:p>
    <w:p>
      <w:pPr>
        <w:spacing w:lineRule="auto"/>
      </w:pPr>
      <w:r>
        <w:rPr/>
      </w:r>
    </w:p>
    <w:p>
      <w:pPr>
        <w:spacing w:lineRule="auto"/>
      </w:pPr>
      <w:r>
        <w:rPr/>
        <w:t xml:space="preserve">Over the nearly 50 years since its introduction, Engel's model has gradually become more widely accepted by the scientific and health profession communities. As a result, the social and behavioral sciences became ideally situated to facilitate a greater understanding of the complex nature and contributing factors to an individual's health experience in the world. Experts in social and behavioral sciences (e.g., anthropology, communications, psychology, sociology) employ methodologies aimed at exploring complex multidisciplinary and interdisciplinary connections to health and disease.</w:t>
      </w:r>
    </w:p>
    <w:p>
      <w:pPr>
        <w:spacing w:lineRule="auto"/>
      </w:pPr>
      <w:r>
        <w:rPr/>
        <w:t xml:space="preserve">The following video provides a nice overview of the biopsychosocial model and its possible applications for your work, and, in particular, how you conceptualize your patients' presenting concerns and treatment goals. Try to come up with your own applications to dentistry and oral health. Feel free to watch it on 1.25x or 1.5x speed and it should take a little less than 10 minutes to watch but still give you a good overview:</w:t>
      </w:r>
    </w:p>
    <w:p>
      <w:pPr>
        <w:spacing w:lineRule="auto"/>
      </w:pPr>
      <w:r>
        <w:rPr/>
        <w:t xml:space="preserve">Beginning Your Case Conceptualization</w:t>
      </w:r>
      <w:r>
        <w:rPr/>
        <w:br w:type="textWrapping"/>
      </w:r>
    </w:p>
    <w:p>
      <w:pPr>
        <w:spacing w:lineRule="auto"/>
      </w:pPr>
      <w:r>
        <w:rPr/>
      </w:r>
    </w:p>
    <w:p>
      <w:pPr>
        <w:spacing w:lineRule="auto"/>
      </w:pPr>
      <w:r>
        <w:rPr/>
        <w:t xml:space="preserve">With a bit of a broad background in the philosophy behind person-centered care and the biopsychosocial model, let's briefly explore the definition of “case conceptualization,” its relevance to oral health and dentistry, and how it can be helpful to you as a provider.</w:t>
      </w:r>
    </w:p>
    <w:p>
      <w:pPr>
        <w:spacing w:lineRule="auto"/>
      </w:pPr>
      <w:r>
        <w:rPr/>
        <w:t xml:space="preserve">The idea of case conceptualizations comes out of counseling and the mental health field. That being said—despite what it may be called across different disciplines—all healthcare providers also engage in a process by which they gather facts about a patient/person's situation and the concerns they're presenting. They then begin to hypothesize how the patient's concern started, how it developed, and how the problem or situation is being maintained. Engaging in this process allows for the provider to quickly identify areas of intervention that may help resolve or change the situation for that person. Ultimately, a robust case conceptualization is what will guide treatment planning.</w:t>
      </w:r>
    </w:p>
    <w:p>
      <w:pPr>
        <w:spacing w:lineRule="auto"/>
      </w:pPr>
      <w:r>
        <w:rPr/>
        <w:t xml:space="preserve">A case conceptualization is a hypothesis, meaning it can change as more facts become available. Your ability to effectively and efficiently gather the appropriate data needed and have a well-defined working hypothesis to understand and potentially solve the problem is paramount to what sets you apart as a professional (</w:t>
      </w:r>
      <w:hyperlink r:id="rId7">
        <w:r>
          <w:rPr>
            <w:rStyle w:val="Hyperlink"/>
          </w:rPr>
          <w:t xml:space="preserve">read this chapter in a different book on what it means to be a professional</w:t>
        </w:r>
      </w:hyperlink>
      <w:r>
        <w:rPr/>
        <w:t xml:space="preserve">) (Peltier &amp; Jenson, 2017).</w:t>
      </w:r>
    </w:p>
    <w:p>
      <w:pPr>
        <w:spacing w:lineRule="auto"/>
      </w:pPr>
      <w:r>
        <w:rPr/>
        <w:t xml:space="preserve">Now, even if the term to describe this process in dentistry hasn't historically been called “case conceptualization,” dentists still do this day in and day out. The problem has been, though, that conceptualizations of cases in dentistry have historically relied heavily on doing so through the lens of the biomedical model.</w:t>
      </w:r>
    </w:p>
    <w:p>
      <w:pPr>
        <w:spacing w:lineRule="auto"/>
      </w:pPr>
      <w:r>
        <w:rPr/>
        <w:t xml:space="preserve">For example, dentists may easily see a tooth with decay as simply a result of a harmful biofilm. They may go so far as to consider behavioral factors such as patient hygiene. It seems fewer dentists, however, focus on what true biopsychosocial factors led the person to their operatory that day with that particular clinical presentation. Why was this person's hygiene not optimal or sufficient enough to avoid a harmful </w:t>
      </w:r>
      <w:r>
        <w:rPr/>
        <w:t xml:space="preserve">biofilm</w:t>
      </w:r>
      <w:r>
        <w:rPr/>
        <w:t xml:space="preserve">? Was it because they didn't have a toothbrush? Did they have running water? Has anyone ever effectively taught them or modeled how to brush their teeth? Do they have money to buy toothpaste? Are they a parent of multiple children who is totally spent at the end of the day and is lucky to get the kitchen cleaned up, let alone brush and floss before passing out in bed? Can this person afford dental insurance to help cover their hygiene appointments? Do they have a car? Has there been a history of trauma within their family or within their culture that has made them mistrust healthcare providers in general?</w:t>
      </w:r>
    </w:p>
    <w:p>
      <w:pPr>
        <w:spacing w:lineRule="auto"/>
      </w:pPr>
      <w:r>
        <w:rPr/>
        <w:t xml:space="preserve">The answers to all of these questions interact with each other and contribute to the overall presentation of the person sitting in your operatory. Each of the pieces of information can (and should) inform how you will approach the person, how you will work with them to come up with a treatment plan, and each of these answers provide avenues whereby you can intervene in hopes of optimizing their oral health. Those interventions may (and likely will) also go beyond drilling and filling to interventions that can make a lasting change. A key tool and strategy to accomplishing this is through a thorough case conceptualization. But how does one efficiently gather this information, and quickly make sense of it without it taking all day? That is where a framework helps.</w:t>
      </w:r>
    </w:p>
    <w:p>
      <w:pPr>
        <w:spacing w:lineRule="auto"/>
      </w:pPr>
      <w:r>
        <w:rPr/>
      </w:r>
    </w:p>
    <w:p>
      <w:pPr>
        <w:spacing w:lineRule="auto"/>
      </w:pPr>
      <w:r>
        <w:rPr/>
      </w:r>
    </w:p>
    <w:p>
      <w:pPr>
        <w:spacing w:lineRule="auto"/>
      </w:pPr>
      <w:r>
        <w:rPr/>
      </w:r>
    </w:p>
    <w:p>
      <w:pPr>
        <w:pStyle w:val="Heading3"/>
        <w:spacing w:lineRule="auto"/>
      </w:pPr>
      <w:r>
        <w:rPr/>
        <w:t xml:space="preserve">The 3P Model: A Framework to Categorize and Make Sense of the Facts</w:t>
      </w:r>
    </w:p>
    <w:p>
      <w:pPr>
        <w:spacing w:lineRule="auto"/>
      </w:pPr>
      <w:r>
        <w:rPr/>
      </w:r>
    </w:p>
    <w:p>
      <w:pPr>
        <w:spacing w:lineRule="auto"/>
      </w:pPr>
      <w:r>
        <w:rPr/>
        <w:t xml:space="preserve">Truly understanding the complexity of the patient sitting in your operatory can be overwhelming when you start to think of the various biopsychosocial factors contributing to their presentation. To quickly be able to conceptualize what is happening with someone (beyond just decay, attachment loss, or other clinical markers), you have to have the facts and be able to organize them effectively and efficiently. The 3P Model is one of the best theoretical frameworks to do this in both a methodical and practical way. The three “P's” stand for </w:t>
      </w:r>
      <w:r>
        <w:rPr>
          <w:b/>
        </w:rPr>
        <w:t xml:space="preserve">P</w:t>
      </w:r>
      <w:r>
        <w:rPr/>
        <w:t xml:space="preserve">redisposing, </w:t>
      </w:r>
      <w:r>
        <w:rPr>
          <w:b/>
        </w:rPr>
        <w:t xml:space="preserve">P</w:t>
      </w:r>
      <w:r>
        <w:rPr/>
        <w:t xml:space="preserve">recipitating, and </w:t>
      </w:r>
      <w:r>
        <w:rPr>
          <w:b/>
        </w:rPr>
        <w:t xml:space="preserve">P</w:t>
      </w:r>
      <w:r>
        <w:rPr/>
        <w:t xml:space="preserve">erpetuating factors, which help describe and depict the various categories of variables contributing to overall disease propensity.</w:t>
      </w:r>
    </w:p>
    <w:p>
      <w:pPr>
        <w:spacing w:lineRule="auto"/>
      </w:pPr>
      <w:r>
        <w:rPr/>
        <w:t xml:space="preserve">While knowing about the biopsychosocial model is extremely helpful in evaluating what is contributing to a patient's situation in terms of relevant factors outside of those biomedical ones typically thought of, one weakness is the biopsychosocial model's lack of describing how those factors interact and does not recognize the variable of time; the moment one interacts with a patient is only a snapshot in time and the biopsychosocial factors contributing to their case are dynamic and will change over time. That is where the 3P Model really helps.</w:t>
      </w:r>
    </w:p>
    <w:p>
      <w:pPr>
        <w:spacing w:lineRule="auto"/>
      </w:pPr>
      <w:r>
        <w:rPr/>
        <w:t xml:space="preserve">The following sections will only be a brief introduction to the 3P Model. To get more of a deep dive and really understand it more completely, </w:t>
      </w:r>
      <w:hyperlink r:id="rId8">
        <w:r>
          <w:rPr>
            <w:rStyle w:val="Hyperlink"/>
          </w:rPr>
          <w:t xml:space="preserve">you can read (Wright et al., 2019) which describes the model and possible applications in various health contexts</w:t>
        </w:r>
      </w:hyperlink>
      <w:r>
        <w:rPr/>
        <w:t xml:space="preserve">. </w:t>
      </w:r>
      <w:hyperlink r:id="rId9">
        <w:r>
          <w:rPr>
            <w:rStyle w:val="Hyperlink"/>
          </w:rPr>
          <w:t xml:space="preserve">You can read an article that does not go into as much depth but applies the model to specifically understand oral-health-related quality of life (Wright, 2024)</w:t>
        </w:r>
      </w:hyperlink>
      <w:r>
        <w:rPr/>
        <w:t xml:space="preserve">.</w:t>
      </w:r>
    </w:p>
    <w:p>
      <w:pPr>
        <w:spacing w:lineRule="auto"/>
      </w:pPr>
      <w:r>
        <w:rPr/>
        <w:drawing>
          <wp:inline distB="0" distL="0" distR="0" distT="0">
            <wp:extent cx="5486400" cy="3379041"/>
            <wp:effectExtent b="0" l="0" r="0" t="0"/>
            <wp:docPr id="2" name="image-ke38oXX-HxBHlPuOUkGFn.png"/>
            <a:graphic>
              <a:graphicData uri="http://schemas.openxmlformats.org/drawingml/2006/picture">
                <pic:pic>
                  <pic:nvPicPr>
                    <pic:cNvPr id="2" name="image-ke38oXX-HxBHlPuOUkGFn.png" descr=""/>
                    <pic:cNvPicPr/>
                  </pic:nvPicPr>
                  <pic:blipFill>
                    <a:blip r:embed="rId11" cstate="print"/>
                    <a:srcRect b="0" l="0" r="0" t="0"/>
                    <a:stretch>
                      <a:fillRect/>
                    </a:stretch>
                  </pic:blipFill>
                  <pic:spPr>
                    <a:xfrm>
                      <a:off x="0" y="0"/>
                      <a:ext cx="5486400" cy="3379041"/>
                    </a:xfrm>
                    <a:prstGeom prst="rect"/>
                  </pic:spPr>
                </pic:pic>
              </a:graphicData>
            </a:graphic>
          </wp:inline>
        </w:drawing>
      </w:r>
    </w:p>
    <w:p>
      <w:pPr>
        <w:spacing w:lineRule="auto"/>
      </w:pPr>
      <w:r>
        <w:rPr/>
        <w:t xml:space="preserve">Figure 1.3P Model depicting propensity and development of maladies (disease, disorder, or otherwise) over time. Adapted, with permission, from Wright et al., 2019.</w:t>
      </w:r>
    </w:p>
    <w:p>
      <w:pPr>
        <w:spacing w:lineRule="auto"/>
      </w:pPr>
      <w:r>
        <w:rPr/>
      </w:r>
    </w:p>
    <w:p>
      <w:pPr>
        <w:spacing w:lineRule="auto"/>
      </w:pPr>
      <w:r>
        <w:rPr/>
      </w:r>
    </w:p>
    <w:p>
      <w:pPr>
        <w:pStyle w:val="Heading4"/>
        <w:spacing w:lineRule="auto"/>
      </w:pPr>
      <w:r>
        <w:rPr/>
        <w:t xml:space="preserve">An Orientation to the Figure</w:t>
      </w:r>
    </w:p>
    <w:p>
      <w:pPr>
        <w:spacing w:lineRule="auto"/>
      </w:pPr>
      <w:r>
        <w:rPr/>
      </w:r>
    </w:p>
    <w:p>
      <w:pPr>
        <w:spacing w:lineRule="auto"/>
      </w:pPr>
      <w:r>
        <w:rPr/>
        <w:t xml:space="preserve">The figure above is instrumental in quickly being able to understand the 3P Model, so it merits a brief orientation. The </w:t>
      </w:r>
      <w:r>
        <w:rPr/>
        <w:t xml:space="preserve">y</w:t>
      </w:r>
      <w:r>
        <w:rPr/>
        <w:t xml:space="preserve">-axis on the figure below depicts the propensity toward, or the inclination and tendency of, any given disease manifesting itself in an individual. At the bottom, no inclination or disease manifestation. At the top, extreme propensity that any given disease manifests itself.</w:t>
      </w:r>
    </w:p>
    <w:p>
      <w:pPr>
        <w:spacing w:lineRule="auto"/>
      </w:pPr>
      <w:r>
        <w:rPr/>
        <w:t xml:space="preserve">The 3P Model was originally introduced in the world of insomnia, where the origin would represent no sleep problems and the top of the </w:t>
      </w:r>
      <w:r>
        <w:rPr/>
        <w:t xml:space="preserve">y</w:t>
      </w:r>
      <w:r>
        <w:rPr/>
        <w:t xml:space="preserve">-axis would depict extreme problems. However, one of the utilities of the 3P Model is its application for most any disease process. For example, in the case of depression, the origin would indicate no sadness and the top would indicate extreme sadness. For tooth decay, same story. The origin would indicate no decay, the top would indicate extreme levels of decay.</w:t>
      </w:r>
    </w:p>
    <w:p>
      <w:pPr>
        <w:spacing w:lineRule="auto"/>
      </w:pPr>
      <w:r>
        <w:rPr/>
        <w:t xml:space="preserve">The dotted line or “threshold” is more of an arbitrary threshold representing the point at which the propensity for disease becomes “problematic,” or impairs the person's everyday life or basic functions. In the case of insomnia, the threshold is the point at which sleep disruption impairs the person's ability to function at work, to take care of loved ones, etc. In the case of depression, it is the point at which the sadness is so severe that the person cannot get out of bed or has difficulty taking care of their daily needs. In the case of oral health, it could be the point at which irreparable tissue damage has occurred, or when it causes pain, impairs function, leads to embarrassment, or affects self-esteem.</w:t>
      </w:r>
    </w:p>
    <w:p>
      <w:pPr>
        <w:spacing w:lineRule="auto"/>
      </w:pPr>
      <w:r>
        <w:rPr/>
        <w:t xml:space="preserve">The </w:t>
      </w:r>
      <w:r>
        <w:rPr/>
        <w:t xml:space="preserve">x</w:t>
      </w:r>
      <w:r>
        <w:rPr/>
        <w:t xml:space="preserve">-axis on the figure depicts time and the various stages of disease or malady development. Premorbid simply means “before the onset of disease” or before something meets the threshold of being problematic. The other time points should make sense. The acute phase being when something first becomes a problem, the early phase, and then the chronic phase as to when it is a more long-standing problem.</w:t>
      </w:r>
    </w:p>
    <w:p>
      <w:pPr>
        <w:spacing w:lineRule="auto"/>
      </w:pPr>
      <w:hyperlink r:id="rId12">
        <w:r>
          <w:rPr>
            <w:rStyle w:val="Hyperlink"/>
          </w:rPr>
          <w:t xml:space="preserve">We will briefly describe the 3P's here but will again refer you to the full description of the 3P model for a deeper dive</w:t>
        </w:r>
      </w:hyperlink>
    </w:p>
    <w:p>
      <w:pPr>
        <w:spacing w:lineRule="auto"/>
      </w:pPr>
      <w:r>
        <w:rPr/>
        <w:t xml:space="preserve">.</w:t>
      </w:r>
    </w:p>
    <w:p>
      <w:pPr>
        <w:spacing w:lineRule="auto"/>
      </w:pPr>
      <w:r>
        <w:rPr/>
        <w:br w:type="textWrapping"/>
      </w:r>
    </w:p>
    <w:p>
      <w:pPr>
        <w:pStyle w:val="Heading5"/>
        <w:spacing w:lineRule="auto"/>
      </w:pPr>
      <w:r>
        <w:rPr/>
        <w:t xml:space="preserve">Predisposing Factors</w:t>
      </w:r>
    </w:p>
    <w:p>
      <w:pPr>
        <w:spacing w:lineRule="auto"/>
      </w:pPr>
      <w:r>
        <w:rPr/>
        <w:t xml:space="preserve">Predisposing factors are the long-standing, more permanent (i.e., difficult to change) elements and factors that contribute to someone developing a disease. Their relative contribution to the propensity for any given disease is typically consistent over time. As is the case with all of the P's, predisposing factors can be biological, psychological, or socio-environmental in nature. Predisposing factors, then, might include a person's genetics, personality traits, community or region in which they live, access (or lack of access) to resources, and so on. Predisposing factors typically will not, by themselves, push someone to the threshold of being problematic on the y-axis, but contribute to it.</w:t>
      </w:r>
    </w:p>
    <w:p>
      <w:pPr>
        <w:pStyle w:val="Heading5"/>
        <w:spacing w:lineRule="auto"/>
      </w:pPr>
      <w:r>
        <w:rPr/>
        <w:t xml:space="preserve">Precipitating Factors</w:t>
      </w:r>
    </w:p>
    <w:p>
      <w:pPr>
        <w:spacing w:lineRule="auto"/>
      </w:pPr>
      <w:r>
        <w:rPr/>
        <w:t xml:space="preserve">In contrast to predisposing factors, precipitating factors are typically temporary or less permanent and have a life cycle where they typically will go up and down, or come and go, over time. These too can be biological, psychological, or socio-environmental in nature but often act as a stressor or motivator that gets someone to the threshold. Maybe it is a newfound cancer diagnosis, the loss of a loved one, political unrest, or some other life stress that keeps one from engaging in health or hygiene behavior, ultimately resulting in the disease or malady.</w:t>
      </w:r>
    </w:p>
    <w:p>
      <w:pPr>
        <w:pStyle w:val="Heading5"/>
        <w:spacing w:lineRule="auto"/>
      </w:pPr>
      <w:r>
        <w:rPr/>
        <w:t xml:space="preserve">Perpetuating Factors</w:t>
      </w:r>
    </w:p>
    <w:p>
      <w:pPr>
        <w:spacing w:lineRule="auto"/>
      </w:pPr>
      <w:r>
        <w:rPr/>
      </w:r>
    </w:p>
    <w:p>
      <w:pPr>
        <w:spacing w:lineRule="auto"/>
      </w:pPr>
      <w:r>
        <w:rPr/>
        <w:t xml:space="preserve">Perpetuating factors are the biopsychosocial factors that are often enacted or engaged in as a response to the precipitating factors as a way to compensate for whatever is going on, but that actually move the disease propensity up. For example, in response to life stress that leads to less oral hygiene behavior, an individual becomes embarrassed about their oral hygiene behavior and puts off making a dental hygiene appointment until they can start brushing/flossing again. The avoidance of going to the appointment out of embarrassment is only perpetuating the problem and thus increasing the propensity for disease (e.g., decay).</w:t>
      </w:r>
    </w:p>
    <w:p>
      <w:pPr>
        <w:spacing w:lineRule="auto"/>
      </w:pPr>
      <w:r>
        <w:rPr/>
        <w:t xml:space="preserve">What is really interesting is that the precipitating factors typically will go away on their own, leaving the perpetuating factors as the things that are maintaining the disease propensity in perpetuity. For example, the life stress goes away, but the patient is out of the habit of oral hygiene and has forgotten they should make a hygiene appointment, thus maintaining the propensity for decay or other oral disease.</w:t>
      </w:r>
    </w:p>
    <w:p>
      <w:pPr>
        <w:spacing w:lineRule="auto"/>
      </w:pPr>
      <w:r>
        <w:rPr/>
      </w:r>
    </w:p>
    <w:p>
      <w:pPr>
        <w:spacing w:lineRule="auto"/>
      </w:pPr>
      <w:r>
        <w:rPr/>
      </w:r>
    </w:p>
    <w:p>
      <w:pPr>
        <w:pStyle w:val="Heading3"/>
        <w:spacing w:lineRule="auto"/>
      </w:pPr>
      <w:r>
        <w:rPr/>
      </w:r>
    </w:p>
    <w:p>
      <w:pPr>
        <w:pStyle w:val="Heading3"/>
        <w:spacing w:lineRule="auto"/>
      </w:pPr>
      <w:r>
        <w:rPr/>
        <w:t xml:space="preserve">Learning Check to Practice</w:t>
      </w:r>
    </w:p>
    <w:p>
      <w:pPr>
        <w:spacing w:lineRule="auto"/>
      </w:pPr>
      <w:r>
        <w:rPr/>
        <w:t xml:space="preserve">Scenario: Sarah, a 35-year-old woman, has been experiencing severe gum inflammation and bleeding for the past few months. Sarah's mother has a history of gum disease. Recently, Sarah has been under a lot of stress at work, which has led to her using time to watch TV and avoid oral hygiene habits.</w:t>
      </w:r>
    </w:p>
    <w:p>
      <w:pPr>
        <w:spacing w:lineRule="auto"/>
      </w:pPr>
      <w:r>
        <w:rPr/>
        <w:t xml:space="preserve">Question: Based on the 3P model (Predisposing, Precipitating, and Perpetuating factors), identify which factors in Sarah's scenario can be characterized by each of the Ps.</w:t>
      </w:r>
    </w:p>
    <w:p>
      <w:pPr>
        <w:spacing w:lineRule="auto"/>
      </w:pPr>
      <w:r>
        <w:rPr/>
        <w:t xml:space="preserve">Predisposing Factor:</w:t>
      </w:r>
    </w:p>
    <w:p>
      <w:pPr>
        <w:spacing w:lineRule="auto"/>
      </w:pPr>
      <w:r>
        <w:rPr/>
      </w:r>
    </w:p>
    <w:p>
      <w:pPr>
        <w:spacing w:lineRule="auto"/>
      </w:pPr>
      <w:r>
        <w:rPr/>
        <w:t xml:space="preserve">Precipitating Factor:</w:t>
      </w:r>
    </w:p>
    <w:p>
      <w:pPr>
        <w:spacing w:lineRule="auto"/>
      </w:pPr>
      <w:r>
        <w:rPr/>
      </w:r>
    </w:p>
    <w:p>
      <w:pPr>
        <w:spacing w:lineRule="auto"/>
      </w:pPr>
      <w:r>
        <w:rPr/>
        <w:t xml:space="preserve">Perpetuating Factor:</w:t>
      </w:r>
    </w:p>
    <w:p>
      <w:pPr>
        <w:spacing w:lineRule="auto"/>
      </w:pPr>
      <w:r>
        <w:rPr/>
      </w:r>
    </w:p>
    <w:p>
      <w:pPr>
        <w:spacing w:lineRule="auto"/>
      </w:pPr>
      <w:r>
        <w:rPr/>
        <w:t xml:space="preserve">Check Work</w:t>
      </w:r>
    </w:p>
    <w:p>
      <w:pPr>
        <w:spacing w:lineRule="auto"/>
      </w:pPr>
      <w:r>
        <w:rPr/>
      </w:r>
    </w:p>
    <w:p>
      <w:pPr>
        <w:pStyle w:val="Heading3"/>
        <w:spacing w:lineRule="auto"/>
      </w:pPr>
      <w:r>
        <w:rPr/>
      </w:r>
    </w:p>
    <w:p>
      <w:pPr>
        <w:spacing w:lineRule="auto"/>
      </w:pPr>
      <w:r>
        <w:rPr/>
      </w:r>
    </w:p>
    <w:p>
      <w:pPr>
        <w:pStyle w:val="Heading3"/>
        <w:spacing w:lineRule="auto"/>
      </w:pPr>
      <w:r>
        <w:rPr/>
        <w:t xml:space="preserve">Bringing it all Together to Design Interventions</w:t>
      </w:r>
    </w:p>
    <w:p>
      <w:pPr>
        <w:spacing w:lineRule="auto"/>
      </w:pPr>
      <w:r>
        <w:rPr/>
      </w:r>
    </w:p>
    <w:p>
      <w:pPr>
        <w:spacing w:lineRule="auto"/>
      </w:pPr>
      <w:r>
        <w:rPr/>
        <w:t xml:space="preserve">Once you have a handle on the 3 P's and what might fall into each of those categorizations, you are ready to practice putting it all together. As stated earlier, the trick is to use the communication skills you are building to gather relevant facts and information and then to efficiently filter that information into a conceptualization based on a framework like the 3P Model.</w:t>
      </w:r>
    </w:p>
    <w:p>
      <w:pPr>
        <w:spacing w:lineRule="auto"/>
      </w:pPr>
      <w:r>
        <w:rPr/>
        <w:t xml:space="preserve">For example, refer back to the Nicole case at the beginning of this chapter. As you think about her propensity for headaches and jaw pain (the y-axis) and what might explain that experience, each of the facts of her case (e.g., being unemployed, the physical trauma as a result of a motor vehicle collision, being denied disability, her pending divorce, staying in bed some days, her consideration of opioids) can be understood in light of one of the 3 P's. By understanding where each piece of information fits best (there may be some that could fit in multiple places but may fit best in one), then you can quickly start to understand how each of the pieces work together in contributing to the main concern. Then, various areas where interventions might be appropriate become more apparent.</w:t>
      </w:r>
    </w:p>
    <w:p>
      <w:pPr>
        <w:spacing w:lineRule="auto"/>
      </w:pPr>
      <w:r>
        <w:rPr/>
        <w:t xml:space="preserve">Interventions in the context of the 3P Model can be understood as being preventative, mitigating, or “treatment.” Preventative interventions involve recognizing the predisposing and precipitating factors and then designing ways to squelch a problem before it becomes more chronic or perpetuated. Mitigating interventions occur when something is more in the acute to early phase and action is required to help mitigate it from becoming too big of a deal. “Treatment” is the more traditional kind of intervention, where something has become a problem and needs to be reversed.</w:t>
      </w:r>
    </w:p>
    <w:p>
      <w:pPr>
        <w:spacing w:lineRule="auto"/>
      </w:pPr>
      <w:r>
        <w:rPr/>
        <w:t xml:space="preserve">Creating a case conceptualization in this manner allows for providers to think more broadly about long-lasting and effective interventions without sacrificing too much time. Instead of always defaulting to restoring form and function via typical treatment models (e.g., drill and fill), a provider might consider what got this person to this point and what might be maintaining the situation. Then, both surgical and non-surgical interventions can be considered.</w:t>
      </w:r>
    </w:p>
    <w:p>
      <w:pPr>
        <w:spacing w:lineRule="auto"/>
      </w:pPr>
      <w:r>
        <w:rPr/>
        <w:t xml:space="preserve">As outlined in Figure 2, these interventions can be biopsychosocial in nature and focus on eliminating risk or targeting specific outcomes, depending on the stage of the disease process. Thinking more broadly in this way also allows for things like a risk assessment or problem-solving with the patient to be considered interventions. While not all of these activities are reimbursable at the moment, with the rise of value-based care, more and more of them may become part of that quality of care rather than focusing on quantity.</w:t>
      </w:r>
    </w:p>
    <w:p>
      <w:pPr>
        <w:spacing w:lineRule="auto"/>
      </w:pPr>
      <w:r>
        <w:rPr/>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Eliminating Risk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Targeting Outcomes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Prevention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Mitigation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Treatment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Risk 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Screening, Brief Intervention, Referral to Treatment (SBIRT)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Cognitive Behavior Therapy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Behavior Modification (Diet, Hygiene)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Motivational Interviewing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Prolonged Exposure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Problem Solving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Tobacco Cessation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Motivational Interviewing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Facilitating Access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Cognitive Behavior Therapy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Problem Solving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Psychoeducation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Behavior Modification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Adherence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Values counseling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Stress/Pain/Anxiety Management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Stress/Pain/Anxiety Management</w:t>
            </w:r>
          </w:p>
        </w:tc>
      </w:tr>
    </w:tbl>
    <w:p>
      <w:pPr>
        <w:spacing w:lineRule="auto"/>
      </w:pPr>
      <w:r>
        <w:rPr/>
      </w:r>
    </w:p>
    <w:p>
      <w:pPr>
        <w:spacing w:lineRule="auto"/>
      </w:pPr>
      <w:r>
        <w:rPr/>
      </w:r>
    </w:p>
    <w:p>
      <w:pPr>
        <w:spacing w:lineRule="auto"/>
      </w:pPr>
      <w:r>
        <w:rPr/>
      </w:r>
    </w:p>
    <w:p>
      <w:pPr>
        <w:spacing w:lineRule="auto"/>
      </w:pPr>
      <w:r>
        <w:rPr/>
        <w:t xml:space="preserve">Figure 2.A sampling of potential interventions when using a broad framework like the 3P Model for conceptualizing a patient case. When one better understands the true mechanisms and how one's propensity for any given disease process developed and is maintained, then more creative interventions arise.</w:t>
      </w:r>
    </w:p>
    <w:p>
      <w:pPr>
        <w:pStyle w:val="Heading2"/>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r>
    </w:tbl>
    <w:p>
      <w:pPr>
        <w:spacing w:lineRule="auto"/>
      </w:pPr>
      <w:r>
        <w:rPr/>
      </w:r>
    </w:p>
    <w:p>
      <w:pPr>
        <w:pStyle w:val="Heading2"/>
        <w:spacing w:lineRule="auto"/>
      </w:pPr>
      <w:r>
        <w:rPr/>
        <w:t xml:space="preserve">PERSPECTIVES</w:t>
      </w:r>
    </w:p>
    <w:p>
      <w:pPr>
        <w:spacing w:lineRule="auto"/>
      </w:pPr>
      <w:r>
        <w:rPr/>
        <w:t xml:space="preserve">Read the following </w:t>
      </w:r>
      <w:hyperlink r:id="rId13">
        <w:r>
          <w:rPr>
            <w:rStyle w:val="Hyperlink"/>
          </w:rPr>
          <w:t xml:space="preserve">excerpt from pages 51-54 of Huyler (1999)</w:t>
        </w:r>
      </w:hyperlink>
      <w:r>
        <w:rPr/>
        <w:t xml:space="preserve"> about the experience of an emergency medicine resident with one of their patients. While you read, pay special attention to:</w:t>
      </w:r>
    </w:p>
    <w:p>
      <w:pPr>
        <w:numPr>
          <w:ilvl w:val="0"/>
          <w:numId w:val="2"/>
        </w:numPr>
        <w:spacing w:lineRule="auto"/>
      </w:pPr>
      <w:r>
        <w:rPr/>
        <w:t xml:space="preserve">your emotional reactions,</w:t>
      </w:r>
    </w:p>
    <w:p>
      <w:pPr>
        <w:numPr>
          <w:ilvl w:val="0"/>
          <w:numId w:val="2"/>
        </w:numPr>
        <w:spacing w:lineRule="auto"/>
      </w:pPr>
      <w:r>
        <w:rPr/>
        <w:t xml:space="preserve">your assumptions, and</w:t>
      </w:r>
    </w:p>
    <w:p>
      <w:pPr>
        <w:numPr>
          <w:ilvl w:val="0"/>
          <w:numId w:val="2"/>
        </w:numPr>
        <w:spacing w:lineRule="auto"/>
      </w:pPr>
      <w:r>
        <w:rPr/>
        <w:t xml:space="preserve">how you would have handled a similar situation in a dental setting.</w:t>
      </w:r>
    </w:p>
    <w:p>
      <w:pPr>
        <w:ind w:left="284"/>
        <w:jc w:val="both"/>
        <w:spacing w:lineRule="auto"/>
      </w:pPr>
      <w:r>
        <w:rPr/>
        <w:t xml:space="preserve">I let her sleep it off in the hall stretcher. She was blind drunk, and she stank, her light brown hair coiled on her neck, her blue eyes half open to the ceiling. She lay still, but every so often something happened: a twisting movement, a jerk on the gurney, one arm flailing into the air. Her lips trembled, and as I passed I could hear her muttering, fast and low, nonsensical.</w:t>
      </w:r>
    </w:p>
    <w:p>
      <w:pPr>
        <w:ind w:left="284"/>
        <w:jc w:val="both"/>
        <w:spacing w:lineRule="auto"/>
      </w:pPr>
      <w:r>
        <w:rPr/>
        <w:t xml:space="preserve">She wore stained overalls and a bandanna. When the nurse took off her shoes her feet were black crusted, and smelled so badly that we wrapped them in plastic bags. She lay under the IV fluids, her feet in shining plastic taped neatly at the ankle, and I left her there because she was nothing, really, another drunk on a warm summer night.</w:t>
      </w:r>
    </w:p>
    <w:p>
      <w:pPr>
        <w:ind w:left="284"/>
        <w:jc w:val="both"/>
        <w:spacing w:lineRule="auto"/>
      </w:pPr>
      <w:r>
        <w:rPr/>
        <w:t xml:space="preserve">Early in the morning a man appeared. He wore a mechanic's blue shirt with "Bill" embroidered on the pocket. His hair was black and smooth, neatly combed, and he smelled of oil and cigarette smoke. He stood by her bed, looking down at her, and as I passed he touched my shoulder. "Excuse me," he asked, politely. "Can I talk to her doctor?" He gestured to the woman on the gurney. "I'm her doctor." "Can you tell me what's wrong with her?" "She's drunk," I said. "That's all." He nodded, as if expecting the answer. "I left her because of her drinking. She's my wife. She has Huntington's disease." With that he stopped me. I looked at her chart again, and there, among the nurses' notes, barley legible, was written "Hutchinsons Disease?" She had told the triage nurse, or had tried to. "Huntington's disease?" I said.</w:t>
      </w:r>
    </w:p>
    <w:p>
      <w:pPr>
        <w:ind w:left="284"/>
        <w:jc w:val="both"/>
        <w:spacing w:lineRule="auto"/>
      </w:pPr>
      <w:r>
        <w:rPr/>
        <w:t xml:space="preserve">I looked at her again, and suddenly it was clear - the twitching mouth, the spasmodic movements of the arms. I remembered the grainy film I had seen in medical school, shot in the 1950s, of patients with neurological disorders. They were marched out for the camera to perform their dances, led across a room as the voice-over ran.</w:t>
      </w:r>
    </w:p>
    <w:p>
      <w:pPr>
        <w:ind w:left="284"/>
        <w:jc w:val="both"/>
        <w:spacing w:lineRule="auto"/>
      </w:pPr>
      <w:r>
        <w:rPr/>
        <w:t xml:space="preserve">I had never seen a case of Huntington's disease, but I knew what it was: a genetic disorder that begins mysteriously in mid-life, progresses to insanity and death within a few years. The short arm of chromosome 4. She was near the end. She was also drunk.</w:t>
      </w:r>
    </w:p>
    <w:p>
      <w:pPr>
        <w:ind w:left="284"/>
        <w:jc w:val="both"/>
        <w:spacing w:lineRule="auto"/>
      </w:pPr>
      <w:r>
        <w:rPr/>
        <w:t xml:space="preserve">"Can you get her to a room?"</w:t>
      </w:r>
    </w:p>
    <w:p>
      <w:pPr>
        <w:ind w:left="284"/>
        <w:jc w:val="both"/>
        <w:spacing w:lineRule="auto"/>
      </w:pPr>
      <w:r>
        <w:rPr/>
        <w:t xml:space="preserve">His voice brought me back to the moment.</w:t>
      </w:r>
    </w:p>
    <w:p>
      <w:pPr>
        <w:ind w:left="284"/>
        <w:jc w:val="both"/>
        <w:spacing w:lineRule="auto"/>
      </w:pPr>
      <w:r>
        <w:rPr/>
        <w:t xml:space="preserve">"Yes, of course," I mumbled. Let me talk to the charge nurse. The nurse moved her to a cubicle a few minutes later, but it was over an hour before I could get back to them. When I opened the curtain of the room I did not recognize the woman. She wore clean jeans and a T-shirt, new white socks. Her hair was damp and brushed. Someone had bathed her and dressed her, but no one was there.</w:t>
      </w:r>
    </w:p>
    <w:p>
      <w:pPr>
        <w:ind w:left="284"/>
        <w:jc w:val="both"/>
        <w:spacing w:lineRule="auto"/>
      </w:pPr>
      <w:r>
        <w:rPr/>
        <w:t xml:space="preserve">I bent over to examine her again, and she was the same. No marks, no bruises, just the strong smell of alcohol, the incoherent mumbling, the episodic jerks of the arms. Nothing to be done by leave her until morning, when the social worker would come.</w:t>
      </w:r>
    </w:p>
    <w:p>
      <w:pPr>
        <w:ind w:left="284"/>
        <w:jc w:val="both"/>
        <w:spacing w:lineRule="auto"/>
      </w:pPr>
      <w:r>
        <w:rPr/>
        <w:t xml:space="preserve">On my way out of the room I saw her husband again. He was coming back down the hall, holding a plastic bag full of reeking overalls and her shoes. A girl stood next to him. She was perhaps seventeen and quite beautiful, with long blond hair and blue eyes, taller than her father.</w:t>
      </w:r>
    </w:p>
    <w:p>
      <w:pPr>
        <w:ind w:left="284"/>
        <w:jc w:val="both"/>
        <w:spacing w:lineRule="auto"/>
      </w:pPr>
      <w:r>
        <w:rPr/>
        <w:t xml:space="preserve">"This is our daughter," the man said to me. I looked at the girl. She looked back calmly, neither friendly nor unfriendly.</w:t>
      </w:r>
    </w:p>
    <w:p>
      <w:pPr>
        <w:ind w:left="284"/>
        <w:jc w:val="both"/>
        <w:spacing w:lineRule="auto"/>
      </w:pPr>
      <w:r>
        <w:rPr/>
        <w:t xml:space="preserve">"Hello," I said. She nodded, then passed me and entered the cubicle, smelling of soap and faintly of perfume. She pulled the curtain.</w:t>
      </w:r>
    </w:p>
    <w:p>
      <w:pPr>
        <w:ind w:left="284"/>
        <w:jc w:val="both"/>
        <w:spacing w:lineRule="auto"/>
      </w:pPr>
      <w:r>
        <w:rPr/>
        <w:t xml:space="preserve">They had done it together, father and daughter. They had taken off her clothes and washed her body and hair, in private. I realized that the new clothes must have been her daughter's that for a few hours she had been remade into the image of wife and mother. I looked at the man, and he saw the question on my face.</w:t>
      </w:r>
    </w:p>
    <w:p>
      <w:pPr>
        <w:ind w:left="284"/>
        <w:jc w:val="both"/>
        <w:spacing w:lineRule="auto"/>
      </w:pPr>
      <w:r>
        <w:rPr/>
        <w:t xml:space="preserve">"We don't know if our daughter has the gene," he said looking, looking down the hall. "She doesn't want to get tested." When the girl emerged again I found myself staring at her. She was young or she was old. Her future would go on, or it would stop with her mother, whose muttering flowed out from under the curtain, a continuous low language which she, if the numbers aligned, would learn also.</w:t>
      </w:r>
    </w:p>
    <w:p>
      <w:pPr>
        <w:pStyle w:val="Heading3"/>
        <w:spacing w:lineRule="auto"/>
      </w:pPr>
      <w:r>
        <w:rPr/>
        <w:t xml:space="preserve">Reflect on the Following:</w:t>
      </w:r>
    </w:p>
    <w:p>
      <w:pPr>
        <w:numPr>
          <w:ilvl w:val="0"/>
          <w:numId w:val="3"/>
        </w:numPr>
        <w:spacing w:lineRule="auto"/>
      </w:pPr>
      <w:r>
        <w:rPr/>
        <w:t xml:space="preserve">What emotions did you experience while you read the story above?</w:t>
      </w:r>
    </w:p>
    <w:p>
      <w:pPr>
        <w:numPr>
          <w:ilvl w:val="0"/>
          <w:numId w:val="3"/>
        </w:numPr>
        <w:spacing w:lineRule="auto"/>
      </w:pPr>
      <w:r>
        <w:rPr/>
        <w:t xml:space="preserve">How did your emotional reactions change as the story progressed, and you learned more about the patient history and their family?</w:t>
      </w:r>
    </w:p>
    <w:p>
      <w:pPr>
        <w:numPr>
          <w:ilvl w:val="0"/>
          <w:numId w:val="3"/>
        </w:numPr>
        <w:spacing w:lineRule="auto"/>
      </w:pPr>
      <w:r>
        <w:rPr/>
        <w:t xml:space="preserve">What do you learn about bias when getting to know a patient for the first time?</w:t>
      </w:r>
    </w:p>
    <w:p>
      <w:pPr>
        <w:numPr>
          <w:ilvl w:val="0"/>
          <w:numId w:val="3"/>
        </w:numPr>
        <w:spacing w:lineRule="auto"/>
      </w:pPr>
      <w:r>
        <w:rPr/>
        <w:t xml:space="preserve">What implications do you think this story has to your work/future work as an oral healthcare provider?</w:t>
      </w:r>
    </w:p>
    <w:p>
      <w:pPr>
        <w:spacing w:lineRule="auto"/>
      </w:pPr>
      <w:r>
        <w:rPr/>
        <w:t xml:space="preserve">Whenever you are gathering information, formulating, or re-evaluating a case conceptualization and/or a treatment plan, you must consider the biases you carry. We all have biases, and it is important to be self-aware and to exercise cultural humility whenever interacting with individuals or patients.</w:t>
      </w:r>
    </w:p>
    <w:p>
      <w:pPr>
        <w:spacing w:lineRule="auto"/>
      </w:pPr>
      <w:r>
        <w:rPr/>
        <w:t xml:space="preserve">There has been a positive shift away from the idea of “cultural competence” and more toward “cultural humility.” In short, cultural humility promotes self-reflection and awareness to know what you bring to the operatory and how you might be influencing the situation. </w:t>
      </w:r>
      <w:hyperlink r:id="rId14">
        <w:r>
          <w:rPr>
            <w:rStyle w:val="Hyperlink"/>
          </w:rPr>
          <w:t xml:space="preserve">Lekas et al. (2020) provide a great article on the differences between cultural competence and cultural humility</w:t>
        </w:r>
      </w:hyperlink>
      <w:r>
        <w:rPr/>
        <w:t xml:space="preserve">.</w:t>
      </w:r>
    </w:p>
    <w:p>
      <w:pPr>
        <w:spacing w:lineRule="auto"/>
      </w:pPr>
      <w:r>
        <w:rPr/>
      </w:r>
    </w:p>
    <w:p>
      <w:pPr>
        <w:spacing w:lineRule="auto"/>
      </w:pPr>
      <w:r>
        <w:rPr/>
        <w:t xml:space="preserve">We all make quick assumptions when we meet or talk to others. As a provider, the trick for you is to balance the need to be efficient with not allowing assumptions to bias your interaction or treatment of your patients in a negative way. As you reflected on the story above, you likely noticed some of your “knee-jerk” reactions to the patient, their spouse, or the situation overall. Remember, as an oral healthcare provider and as a professional, you have obligations to do good (i.e., beneficence), to do no harm (i.e., nonmaleficence), and to do so in a way that is truthful (i.e., veracity), respects your patient as an individual (i.e., autonomy), and seeks to provide oral health for all (i.e., justice). </w:t>
      </w:r>
      <w:hyperlink r:id="rId15">
        <w:r>
          <w:rPr>
            <w:rStyle w:val="Hyperlink"/>
          </w:rPr>
          <w:t xml:space="preserve">Continually refer back to the ADA Ethics Code throughout your career as you embed those values and principles into every part of your practice</w:t>
        </w:r>
      </w:hyperlink>
      <w:r>
        <w:rPr/>
        <w:t xml:space="preserve">.</w:t>
      </w:r>
    </w:p>
    <w:p>
      <w:pPr>
        <w:spacing w:lineRule="auto"/>
      </w:pPr>
      <w:r>
        <w:rPr/>
      </w:r>
    </w:p>
    <w:p>
      <w:pPr>
        <w:spacing w:lineRule="auto"/>
      </w:pPr>
      <w:r>
        <w:rPr/>
      </w:r>
    </w:p>
    <w:p>
      <w:pPr>
        <w:pStyle w:val="Heading3"/>
        <w:spacing w:lineRule="auto"/>
      </w:pPr>
      <w:r>
        <w:rPr/>
      </w:r>
    </w:p>
    <w:p>
      <w:pPr>
        <w:spacing w:lineRule="auto"/>
      </w:pPr>
      <w:r>
        <w:rPr/>
      </w:r>
    </w:p>
    <w:p>
      <w:pPr>
        <w:pStyle w:val="Heading2"/>
        <w:spacing w:lineRule="auto"/>
      </w:pPr>
      <w:r>
        <w:rPr/>
        <w:t xml:space="preserve">APPLICATION</w:t>
      </w:r>
    </w:p>
    <w:p>
      <w:pPr>
        <w:spacing w:lineRule="auto"/>
      </w:pPr>
      <w:r>
        <w:rPr/>
      </w:r>
    </w:p>
    <w:p>
      <w:pPr>
        <w:spacing w:lineRule="auto"/>
      </w:pPr>
      <w:r>
        <w:rPr/>
      </w:r>
    </w:p>
    <w:p>
      <w:pPr>
        <w:spacing w:lineRule="auto"/>
      </w:pPr>
      <w:r>
        <w:rPr/>
        <w:t xml:space="preserve">This section provides some practical help as you work to apply how to best gather and make sense of data from your patients. The first activity involves categorizing various components of the Nicole case presented at the beginning of this chapter into the 3P framework. This will give you a good opportunity to identify multiple overlapping constructs or factors that may be contributing to Nicole's overall presentation and think about how you might do the same in a quick and efficient manner with your own patients.</w:t>
      </w:r>
    </w:p>
    <w:p>
      <w:pPr>
        <w:spacing w:lineRule="auto"/>
      </w:pPr>
      <w:r>
        <w:rPr/>
        <w:t xml:space="preserve">The other application activity below includes utilizing artificial intelligence as a tutor as you solidify your knowledge in this space. Simply follow the instructions and copy/paste the outlined text to complete the activity. The hope is that you now have a foundation to move forward in treating your patients in a humanistic manner and intervene in a way that moves beyond “drilling and filling” and instead helps establish their overall health in the long term.</w:t>
      </w:r>
    </w:p>
    <w:p>
      <w:pPr>
        <w:pStyle w:val="Heading2"/>
        <w:spacing w:lineRule="auto"/>
      </w:pPr>
      <w:r>
        <w:rPr/>
      </w:r>
    </w:p>
    <w:p>
      <w:pPr>
        <w:pStyle w:val="Heading3"/>
        <w:spacing w:lineRule="auto"/>
      </w:pPr>
      <w:r>
        <w:rPr/>
        <w:t xml:space="preserve">Solidify Your Learning</w:t>
      </w:r>
    </w:p>
    <w:p>
      <w:pPr>
        <w:spacing w:lineRule="auto"/>
      </w:pPr>
      <w:r>
        <w:rPr/>
        <w:t xml:space="preserve">Now that you have completed this chapter, use the following activity with your favorite artificial intelligence (AI) bot as a tutor to quiz you.</w:t>
      </w:r>
    </w:p>
    <w:p>
      <w:pPr>
        <w:spacing w:lineRule="auto"/>
      </w:pPr>
      <w:r>
        <w:rPr/>
        <w:t xml:space="preserve">Start by asking ChatGPT / CoPilot questions about any of the concepts you feel like you're not understanding yet. Asking it to “explain it to my like I'm 5” can be a great help here!</w:t>
      </w:r>
    </w:p>
    <w:p>
      <w:pPr>
        <w:spacing w:lineRule="auto"/>
      </w:pPr>
      <w:r>
        <w:rPr/>
        <w:t xml:space="preserve">Then copy and paste the prompt below into ChatGPT / CoPilot and answer the questions to complete the review.</w:t>
      </w:r>
    </w:p>
    <w:p>
      <w:pPr>
        <w:ind w:left="284"/>
        <w:jc w:val="both"/>
        <w:spacing w:lineRule="auto"/>
      </w:pPr>
      <w:r>
        <w:rPr/>
        <w:t xml:space="preserve">I've just finished studying about the basics of case conceptualizations from a person-centered and biopsychosocial perspective in dentistry. I'm just trying to get a conceptual understanding of the key concepts. Give me a quiz where you ask me the following questions:</w:t>
      </w:r>
    </w:p>
    <w:p>
      <w:pPr>
        <w:ind w:left="284"/>
        <w:jc w:val="both"/>
        <w:spacing w:lineRule="auto"/>
      </w:pPr>
      <w:r>
        <w:rPr/>
        <w:t xml:space="preserve">- What is "person-centered care" and why is it important?</w:t>
      </w:r>
    </w:p>
    <w:p>
      <w:pPr>
        <w:ind w:left="284"/>
        <w:jc w:val="both"/>
        <w:spacing w:lineRule="auto"/>
      </w:pPr>
      <w:r>
        <w:rPr/>
        <w:t xml:space="preserve">- How has the biopsychosocial model influenced the advancement of person-centered care?</w:t>
      </w:r>
    </w:p>
    <w:p>
      <w:pPr>
        <w:ind w:left="284"/>
        <w:jc w:val="both"/>
        <w:spacing w:lineRule="auto"/>
      </w:pPr>
      <w:r>
        <w:rPr/>
        <w:t xml:space="preserve">- Why is it important to have a framework for organizing information when conceptualizing a patient's case?</w:t>
      </w:r>
    </w:p>
    <w:p>
      <w:pPr>
        <w:ind w:left="284"/>
        <w:jc w:val="both"/>
        <w:spacing w:lineRule="auto"/>
      </w:pPr>
      <w:r>
        <w:rPr/>
        <w:t xml:space="preserve">- Do you really need to know all of this for treating a dental patient? Isn't it just about restoring form and function?</w:t>
      </w:r>
    </w:p>
    <w:p>
      <w:pPr>
        <w:ind w:left="284"/>
        <w:jc w:val="both"/>
        <w:spacing w:lineRule="auto"/>
      </w:pPr>
      <w:r>
        <w:rPr/>
        <w:t xml:space="preserve">- What is the importance of observation and reflection in conceptualizing patient cases?</w:t>
      </w:r>
    </w:p>
    <w:p>
      <w:pPr>
        <w:ind w:left="284"/>
        <w:jc w:val="both"/>
        <w:spacing w:lineRule="auto"/>
      </w:pPr>
      <w:r>
        <w:rPr/>
        <w:t xml:space="preserve">- Using Wright et al 2019's 3P model for disease, give me a quiz question where you give an example of an oral health scenario, and I have to identify what factors can be characterized by each of the Ps.</w:t>
      </w:r>
    </w:p>
    <w:p>
      <w:pPr>
        <w:ind w:left="284"/>
        <w:jc w:val="both"/>
        <w:spacing w:lineRule="auto"/>
      </w:pPr>
      <w:r>
        <w:rPr/>
        <w:t xml:space="preserve">Ask me one question at a time and wait for my answer. After each answer, give me feedback on my answer and explain anything it seems like I don't understand. Then ask if I'd like additional information on that question. When I indicate I'm finished, ask me the next question.</w:t>
      </w:r>
    </w:p>
    <w:p>
      <w:pPr>
        <w:spacing w:lineRule="auto"/>
      </w:pPr>
      <w:r>
        <w:rPr/>
        <w:t xml:space="preserve">Don't worry—nobody expects you to master how to do case conceptualizations yet. You will learn more and more about this, including the incorporation of typical dental care-related treatment planning in your training. But you should actively engage in this activity and give your best effort and reflect on its relevance for your career path.</w:t>
      </w:r>
    </w:p>
    <w:p>
      <w:pPr>
        <w:spacing w:lineRule="auto"/>
      </w:pPr>
      <w:r>
        <w:rPr/>
        <w:t xml:space="preserve">*NOTE: </w:t>
      </w:r>
      <w:hyperlink r:id="rId16">
        <w:r>
          <w:rPr>
            <w:rStyle w:val="Hyperlink"/>
          </w:rPr>
          <w:t xml:space="preserve">Activity idea from David Wiley and adapted for this context. Original idea can be seen at Week 01: Neural Networks – Generative AI for Instructional Designers</w:t>
        </w:r>
      </w:hyperlink>
    </w:p>
    <w:p>
      <w:pPr>
        <w:spacing w:lineRule="auto"/>
      </w:pPr>
      <w:r>
        <w:rPr/>
      </w:r>
    </w:p>
    <w:p>
      <w:pPr>
        <w:spacing w:lineRule="auto"/>
      </w:pPr>
      <w:r>
        <w:rPr/>
      </w:r>
    </w:p>
    <w:p>
      <w:pPr>
        <w:spacing w:lineRule="auto"/>
      </w:pPr>
      <w:r>
        <w:rPr/>
      </w:r>
    </w:p>
    <w:p>
      <w:pPr>
        <w:spacing w:lineRule="auto"/>
      </w:pPr>
      <w:r>
        <w:rPr/>
      </w:r>
    </w:p>
    <w:p>
      <w:pPr>
        <w:pStyle w:val="Heading2"/>
        <w:spacing w:lineRule="auto"/>
      </w:pPr>
      <w:r>
        <w:rPr/>
        <w:t xml:space="preserve">References</w:t>
      </w:r>
    </w:p>
    <w:p>
      <w:pPr>
        <w:spacing w:lineRule="auto"/>
      </w:pPr>
      <w:r>
        <w:rPr/>
        <w:t xml:space="preserve">American Dental Association. (2024). Principles of Ethics and Code of Professional Conduct. https://www.ada.org/about/principles/code-of-ethics.</w:t>
      </w:r>
    </w:p>
    <w:p>
      <w:pPr>
        <w:spacing w:lineRule="auto"/>
      </w:pPr>
      <w:r>
        <w:rPr/>
        <w:t xml:space="preserve">Berntsen, G. R., Yaron, S., Chetty, M., Canfield, C., Ako-Egbe, L., Phan, P., Curran, C., &amp; Castro, I. (2021). Person-centered care (PCC): The people's perspective. International Journal for Quality in Health Care, 33(Supplement 2), ii23–ii26.</w:t>
      </w:r>
      <w:hyperlink r:id="rId17">
        <w:r>
          <w:rPr>
            <w:rStyle w:val="Hyperlink"/>
          </w:rPr>
          <w:t xml:space="preserve">https://doi.org/10.1093/intqhc/mzab052</w:t>
        </w:r>
      </w:hyperlink>
    </w:p>
    <w:p>
      <w:pPr>
        <w:spacing w:lineRule="auto"/>
      </w:pPr>
      <w:r>
        <w:rPr/>
        <w:t xml:space="preserve">Borrell-Carrió, F., Suchman, A. L. &amp; Epstein, R. M. (2004). The biopsychosocial model 25 years later: Principles, practice, and scientific inquiry. The Annals of Family Medicine, 2(6), 576–582.</w:t>
      </w:r>
      <w:hyperlink r:id="rId18">
        <w:r>
          <w:rPr>
            <w:rStyle w:val="Hyperlink"/>
          </w:rPr>
          <w:t xml:space="preserve">https://doi.org/10.1370/afm.245</w:t>
        </w:r>
      </w:hyperlink>
    </w:p>
    <w:p>
      <w:pPr>
        <w:spacing w:lineRule="auto"/>
      </w:pPr>
      <w:r>
        <w:rPr/>
        <w:t xml:space="preserve">Coulter, A., &amp; Oldham, J. (2016). Person-centred care: What is it and how do we get there? Future Hospital Journal, 3(2), 114–116.</w:t>
      </w:r>
      <w:hyperlink r:id="rId19">
        <w:r>
          <w:rPr>
            <w:rStyle w:val="Hyperlink"/>
          </w:rPr>
          <w:t xml:space="preserve">https://doi.org/10.7861/futurehosp.3-2-114</w:t>
        </w:r>
      </w:hyperlink>
    </w:p>
    <w:p>
      <w:pPr>
        <w:spacing w:lineRule="auto"/>
      </w:pPr>
      <w:r>
        <w:rPr/>
        <w:t xml:space="preserve">Engel, G. (1977). The need for a new medical model: A challenge for biomedicine. Science, 196(4286), 129–136.</w:t>
      </w:r>
      <w:hyperlink r:id="rId20">
        <w:r>
          <w:rPr>
            <w:rStyle w:val="Hyperlink"/>
          </w:rPr>
          <w:t xml:space="preserve">https://doi.org/10.1126/science.847460</w:t>
        </w:r>
      </w:hyperlink>
    </w:p>
    <w:p>
      <w:pPr>
        <w:spacing w:lineRule="auto"/>
      </w:pPr>
      <w:r>
        <w:rPr/>
        <w:t xml:space="preserve">Huyler, F. (1999). The blood of strangers: Stories from emergency medicine. University of California Press.</w:t>
      </w:r>
    </w:p>
    <w:p>
      <w:pPr>
        <w:spacing w:lineRule="auto"/>
      </w:pPr>
      <w:r>
        <w:rPr/>
        <w:t xml:space="preserve">Leahey, T. H. (2004). A history of psychology: Main currents in psychological thought (6th ed.). Upper Saddle River, NJ: Pearson/Prentice-Hall.</w:t>
      </w:r>
    </w:p>
    <w:p>
      <w:pPr>
        <w:spacing w:lineRule="auto"/>
      </w:pPr>
      <w:r>
        <w:rPr/>
        <w:t xml:space="preserve">Lekas, H. M., Pahl, K., &amp; Fuller Lewis, C. (2020). Rethinking cultural competence: Shifting to cultural humility. Health Services Insights, 13, 1178632920970580.</w:t>
      </w:r>
      <w:hyperlink r:id="rId21">
        <w:r>
          <w:rPr>
            <w:rStyle w:val="Hyperlink"/>
          </w:rPr>
          <w:t xml:space="preserve">https://doi.org/10.1177/1178632920970580</w:t>
        </w:r>
      </w:hyperlink>
    </w:p>
    <w:p>
      <w:pPr>
        <w:spacing w:lineRule="auto"/>
      </w:pPr>
      <w:r>
        <w:rPr/>
        <w:t xml:space="preserve">Peltier, B., &amp; Jenson, L. (2017). Professionalism and the nature of professions. Dental Ethics: A Primer.</w:t>
      </w:r>
      <w:hyperlink r:id="rId22">
        <w:r>
          <w:rPr>
            <w:rStyle w:val="Hyperlink"/>
          </w:rPr>
          <w:t xml:space="preserve">https://opendentaled.org/dental_ethics_primer/professionalism</w:t>
        </w:r>
      </w:hyperlink>
    </w:p>
    <w:p>
      <w:pPr>
        <w:spacing w:lineRule="auto"/>
      </w:pPr>
      <w:r>
        <w:rPr/>
        <w:t xml:space="preserve">Pickren, W. E., &amp; Rutherford, A. (2010). A history of modern psychology in context. John Wiley &amp; Sons, Inc.</w:t>
      </w:r>
    </w:p>
    <w:p>
      <w:pPr>
        <w:spacing w:lineRule="auto"/>
      </w:pPr>
      <w:r>
        <w:rPr/>
        <w:t xml:space="preserve">Smith, R. C. (2002). The biopsychosocial revolution: Interviewing and provider-patient relationships becoming key issues for primary care. Journal of General Internal Medicine, 17(4), 309–310.</w:t>
      </w:r>
      <w:hyperlink r:id="rId23">
        <w:r>
          <w:rPr>
            <w:rStyle w:val="Hyperlink"/>
          </w:rPr>
          <w:t xml:space="preserve">https://doi.org/10.1046/j.1525-1497.2002.20210.x</w:t>
        </w:r>
      </w:hyperlink>
    </w:p>
    <w:p>
      <w:pPr>
        <w:spacing w:lineRule="auto"/>
      </w:pPr>
      <w:r>
        <w:rPr/>
        <w:t xml:space="preserve">Wright, C. D., Tiani, A. G., Billingsley, A. L., Steinman, S. A., Larkin, K. T., &amp; McNeil, D. W. (2019). A framework for understanding the role of psychological processes in disease development, maintenance, and treatment: The 3P-Disease Model. Frontiers in Psychology, 10, 2498.</w:t>
      </w:r>
      <w:hyperlink r:id="rId24">
        <w:r>
          <w:rPr>
            <w:rStyle w:val="Hyperlink"/>
          </w:rPr>
          <w:t xml:space="preserve">https://doi.org/10.3389/fpsyg.2019.02498</w:t>
        </w:r>
      </w:hyperlink>
    </w:p>
    <w:p>
      <w:pPr>
        <w:spacing w:lineRule="auto"/>
      </w:pPr>
      <w:r>
        <w:rPr/>
        <w:t xml:space="preserve">Wright, C. D. (2024). The 3P Model and oral health impact: Demonstrating the importance of behavioral and social sciences in the future of evidence-based dentistry. Journal of Evidence-Based Dental Practice, 24(1), Supplement.</w:t>
      </w:r>
      <w:hyperlink r:id="rId25">
        <w:r>
          <w:rPr>
            <w:rStyle w:val="Hyperlink"/>
          </w:rPr>
          <w:t xml:space="preserve">https://doi.org/10.1016/j.jebdp.2023.101950</w:t>
        </w:r>
      </w:hyperlink>
    </w:p>
    <w:p>
      <w:pPr>
        <w:spacing w:lineRule="auto"/>
      </w:pPr>
      <w:r>
        <w:rPr/>
        <w:t xml:space="preserve">Read this online at </w:t>
      </w:r>
      <w:hyperlink r:id="rId26">
        <w:r>
          <w:rPr>
            <w:rStyle w:val="Hyperlink"/>
          </w:rPr>
          <w:t xml:space="preserve">https://opendentaled.org/bsci4dent/case_conceptualizations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n.wikipedia.org/wiki/George_L._Engel" TargetMode="External"/>
  <Relationship Id="rId7" Type="http://schemas.openxmlformats.org/officeDocument/2006/relationships/hyperlink" Target="https://opendentaled.org/dental_ethics_primer/professionalism" TargetMode="External"/>
  <Relationship Id="rId8" Type="http://schemas.openxmlformats.org/officeDocument/2006/relationships/hyperlink" Target="https://www.frontiersin.org/journals/psychology/articles/10.3389/fpsyg.2019.02498/full" TargetMode="External"/>
  <Relationship Id="rId9" Type="http://schemas.openxmlformats.org/officeDocument/2006/relationships/hyperlink" Target="https://pubmed.ncbi.nlm.nih.gov/38401947/" TargetMode="External"/>
  <Relationship Id="rId10" Type="http://schemas.openxmlformats.org/officeDocument/2006/relationships/image" Target="media/image-_BQZMHTGpBj4Mu6-loGmG.png" TargetMode="Internal"/>
  <Relationship Id="rId11" Type="http://schemas.openxmlformats.org/officeDocument/2006/relationships/image" Target="media/image-ke38oXX-HxBHlPuOUkGFn.png" TargetMode="Internal"/>
  <Relationship Id="rId12" Type="http://schemas.openxmlformats.org/officeDocument/2006/relationships/hyperlink" Target="https://www.frontiersin.org/journals/psychology/articles/10.3389/fpsyg.2019.02498/full" TargetMode="External"/>
  <Relationship Id="rId13" Type="http://schemas.openxmlformats.org/officeDocument/2006/relationships/hyperlink" Target="https://wholehealth.wiscweb.wisc.edu/wp-content/uploads/sites/414/2019/02/6-The-Short-Arm-of-Chromosome-4-USE.pdf" TargetMode="External"/>
  <Relationship Id="rId14" Type="http://schemas.openxmlformats.org/officeDocument/2006/relationships/hyperlink" Target="https://pmc.ncbi.nlm.nih.gov/articles/PMC7756036/" TargetMode="External"/>
  <Relationship Id="rId15" Type="http://schemas.openxmlformats.org/officeDocument/2006/relationships/hyperlink" Target="https://www.ada.org/-/media/project/ada-organization/ada/ada-org/files/about/2025_code_of_ethics_full.pdf?rev=c4146f72f024459d9ccf01193acf87bc&amp;amp;hash=DBD5C93ED36690D91F565442EE7B86EB" TargetMode="External"/>
  <Relationship Id="rId16" Type="http://schemas.openxmlformats.org/officeDocument/2006/relationships/hyperlink" Target="https://ai4id.org/s24/neural-networks/" TargetMode="External"/>
  <Relationship Id="rId17" Type="http://schemas.openxmlformats.org/officeDocument/2006/relationships/hyperlink" Target="https://doi.org/10.1093/intqhc/mzab052" TargetMode="External"/>
  <Relationship Id="rId18" Type="http://schemas.openxmlformats.org/officeDocument/2006/relationships/hyperlink" Target="https://doi.org/10.1370/afm.245" TargetMode="External"/>
  <Relationship Id="rId19" Type="http://schemas.openxmlformats.org/officeDocument/2006/relationships/hyperlink" Target="https://doi.org/10.7861/futurehosp.3-2-114" TargetMode="External"/>
  <Relationship Id="rId20" Type="http://schemas.openxmlformats.org/officeDocument/2006/relationships/hyperlink" Target="https://doi.org/10.1126/science.847460" TargetMode="External"/>
  <Relationship Id="rId21" Type="http://schemas.openxmlformats.org/officeDocument/2006/relationships/hyperlink" Target="https://doi.org/10.1177/1178632920970580" TargetMode="External"/>
  <Relationship Id="rId22" Type="http://schemas.openxmlformats.org/officeDocument/2006/relationships/hyperlink" Target="https://opendentaled.org/dental_ethics_primer/professionalism" TargetMode="External"/>
  <Relationship Id="rId23" Type="http://schemas.openxmlformats.org/officeDocument/2006/relationships/hyperlink" Target="https://doi.org/10.1046/j.1525-1497.2002.20210.x" TargetMode="External"/>
  <Relationship Id="rId24" Type="http://schemas.openxmlformats.org/officeDocument/2006/relationships/hyperlink" Target="https://doi.org/10.3389/fpsyg.2019.02498" TargetMode="External"/>
  <Relationship Id="rId25" Type="http://schemas.openxmlformats.org/officeDocument/2006/relationships/hyperlink" Target="https://doi.org/10.1016/j.jebdp.2023.101950" TargetMode="External"/>
  <Relationship Id="rId26" Type="http://schemas.openxmlformats.org/officeDocument/2006/relationships/hyperlink" Target="https://opendentaled.org/bsci4dent/case_conceptualizations" TargetMode="External"/>
  <Relationship Id="rId2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2026-04-22T23:25:05.085Z</dcterms:created>
  <dcterms:modified xsi:type="dcterms:W3CDTF">2026-04-22T23:25:05.085Z</dcterms:modified>
</cp:coreProperties>
</file>